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514E" w14:textId="77777777" w:rsidR="002E7819" w:rsidRPr="004B49EB" w:rsidRDefault="002E7819" w:rsidP="004B4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eastAsia="Calibri"/>
          <w:b/>
          <w:sz w:val="28"/>
          <w:szCs w:val="28"/>
        </w:rPr>
      </w:pPr>
      <w:r w:rsidRPr="004B49EB">
        <w:rPr>
          <w:rFonts w:eastAsia="Calibri"/>
          <w:b/>
          <w:sz w:val="28"/>
          <w:szCs w:val="28"/>
        </w:rPr>
        <w:t>First Aid Responder (FAR) Reimbursement Fund 2019</w:t>
      </w:r>
    </w:p>
    <w:p w14:paraId="14EC1E37" w14:textId="77777777" w:rsidR="002E7819" w:rsidRPr="002E7819" w:rsidRDefault="002E7819" w:rsidP="00CD108B">
      <w:pPr>
        <w:spacing w:after="0" w:line="276" w:lineRule="auto"/>
        <w:jc w:val="center"/>
        <w:rPr>
          <w:rFonts w:eastAsia="Calibri"/>
          <w:b/>
          <w:sz w:val="16"/>
          <w:szCs w:val="28"/>
          <w:u w:val="single"/>
        </w:rPr>
      </w:pPr>
    </w:p>
    <w:p w14:paraId="2C8A932E" w14:textId="01C33336" w:rsidR="002E7819" w:rsidRPr="002E7819" w:rsidRDefault="002E7819" w:rsidP="00CD108B">
      <w:pPr>
        <w:spacing w:after="0" w:line="276" w:lineRule="auto"/>
        <w:jc w:val="center"/>
        <w:rPr>
          <w:b/>
        </w:rPr>
      </w:pPr>
      <w:r w:rsidRPr="002E7819">
        <w:rPr>
          <w:b/>
        </w:rPr>
        <w:t>Registered Early Learning and Care Services and Registered Childminders</w:t>
      </w:r>
    </w:p>
    <w:p w14:paraId="5B3D06AE" w14:textId="3890408F" w:rsidR="002E7819" w:rsidRPr="009E2236" w:rsidRDefault="002E7819" w:rsidP="00CD108B">
      <w:pPr>
        <w:spacing w:after="0" w:line="276" w:lineRule="auto"/>
        <w:rPr>
          <w:b/>
          <w:sz w:val="14"/>
        </w:rPr>
      </w:pPr>
    </w:p>
    <w:p w14:paraId="68DD9B9D" w14:textId="722938B9" w:rsidR="0075518E" w:rsidRDefault="0075518E" w:rsidP="00CD108B">
      <w:pPr>
        <w:spacing w:after="0" w:line="276" w:lineRule="auto"/>
        <w:jc w:val="both"/>
      </w:pPr>
      <w:r>
        <w:t>Under the Child Care Act 1991 (Early Years Services) Regulations 2016, a</w:t>
      </w:r>
      <w:r w:rsidR="002E7819" w:rsidRPr="0075518E">
        <w:t xml:space="preserve"> new regulatory requirement</w:t>
      </w:r>
      <w:r w:rsidR="002E7819">
        <w:t xml:space="preserve"> will come into force from June 1</w:t>
      </w:r>
      <w:r w:rsidR="002E7819" w:rsidRPr="00651E2F">
        <w:rPr>
          <w:vertAlign w:val="superscript"/>
        </w:rPr>
        <w:t>st</w:t>
      </w:r>
      <w:r w:rsidR="00D21C0A">
        <w:t>, 2020</w:t>
      </w:r>
      <w:r w:rsidR="002E7819">
        <w:t>.  From this date under Regulation 25</w:t>
      </w:r>
      <w:r>
        <w:t>, there</w:t>
      </w:r>
      <w:r w:rsidRPr="00651E2F">
        <w:t xml:space="preserve"> must be a p</w:t>
      </w:r>
      <w:r>
        <w:t xml:space="preserve">erson(s) who has trained in FAR (First Aid Response) with </w:t>
      </w:r>
      <w:r w:rsidRPr="00651E2F">
        <w:t>a trainer approved by the Pre- Hospital Emergency Care Council (PHECC) immediately available to children attending the service.</w:t>
      </w:r>
      <w:r>
        <w:t xml:space="preserve">  </w:t>
      </w:r>
    </w:p>
    <w:p w14:paraId="1791BDD3" w14:textId="77777777" w:rsidR="00CD108B" w:rsidRDefault="00CD108B" w:rsidP="00CD108B">
      <w:pPr>
        <w:spacing w:after="0" w:line="276" w:lineRule="auto"/>
        <w:jc w:val="both"/>
      </w:pPr>
    </w:p>
    <w:p w14:paraId="4F36192D" w14:textId="0283DBBE" w:rsidR="002E7819" w:rsidRDefault="002E7819" w:rsidP="00CD108B">
      <w:pPr>
        <w:spacing w:after="0" w:line="276" w:lineRule="auto"/>
        <w:jc w:val="both"/>
      </w:pPr>
      <w:r>
        <w:t>To support the sector to meet this requirement services can claim back the cost of one staff member attending this training.</w:t>
      </w:r>
    </w:p>
    <w:p w14:paraId="47812AE1" w14:textId="77777777" w:rsidR="00CD108B" w:rsidRPr="00CD108B" w:rsidRDefault="00CD108B" w:rsidP="00CD108B">
      <w:pPr>
        <w:spacing w:after="0" w:line="276" w:lineRule="auto"/>
        <w:jc w:val="both"/>
        <w:rPr>
          <w:b/>
          <w:sz w:val="20"/>
        </w:rPr>
      </w:pPr>
    </w:p>
    <w:p w14:paraId="6970B6A0" w14:textId="00C60381" w:rsidR="002E7819" w:rsidRPr="00B20969" w:rsidRDefault="002E7819" w:rsidP="00CD108B">
      <w:pPr>
        <w:spacing w:after="0" w:line="276" w:lineRule="auto"/>
        <w:jc w:val="both"/>
      </w:pPr>
      <w:r w:rsidRPr="00651E2F">
        <w:rPr>
          <w:b/>
        </w:rPr>
        <w:t>The training</w:t>
      </w:r>
      <w:r>
        <w:t>: o</w:t>
      </w:r>
      <w:r w:rsidRPr="00B20969">
        <w:t>n completion of this 3-day</w:t>
      </w:r>
      <w:r>
        <w:t>/18 hr</w:t>
      </w:r>
      <w:r w:rsidRPr="00B20969">
        <w:t xml:space="preserve"> course, the First Aid Responder will be equipped with the necessary practical skills, knowledge and confidence to give effective life support, diagnose and treat injuries or illness, and maintain care and comfort of a patient who has become suddenly ill or injured in the workplace or elsewhere until the arrival </w:t>
      </w:r>
      <w:r>
        <w:t>of emergency medical services</w:t>
      </w:r>
      <w:r w:rsidRPr="00B20969">
        <w:t>.</w:t>
      </w:r>
    </w:p>
    <w:p w14:paraId="2DB52DFD" w14:textId="77777777" w:rsidR="00CD108B" w:rsidRPr="009E2236" w:rsidRDefault="00CD108B" w:rsidP="00CD108B">
      <w:pPr>
        <w:spacing w:after="0" w:line="276" w:lineRule="auto"/>
        <w:jc w:val="both"/>
        <w:rPr>
          <w:sz w:val="20"/>
        </w:rPr>
      </w:pPr>
    </w:p>
    <w:p w14:paraId="3CA9F312" w14:textId="079291B4" w:rsidR="00CD108B" w:rsidRDefault="002E7819" w:rsidP="00CD108B">
      <w:pPr>
        <w:spacing w:after="0" w:line="276" w:lineRule="auto"/>
        <w:jc w:val="both"/>
      </w:pPr>
      <w:r>
        <w:t xml:space="preserve">Services can </w:t>
      </w:r>
      <w:r w:rsidRPr="00CD108B">
        <w:rPr>
          <w:b/>
        </w:rPr>
        <w:t>claim back</w:t>
      </w:r>
      <w:r>
        <w:t xml:space="preserve"> the cost of </w:t>
      </w:r>
      <w:r w:rsidRPr="00CD108B">
        <w:rPr>
          <w:b/>
        </w:rPr>
        <w:t>one person</w:t>
      </w:r>
      <w:r>
        <w:t xml:space="preserve"> attending FAR (either full or refresher) on behalf of your service.  To do this is easy; you must s</w:t>
      </w:r>
      <w:r w:rsidRPr="00B20969">
        <w:t>ubmit the attached application form with a copy of the</w:t>
      </w:r>
      <w:r w:rsidR="00190DFC">
        <w:t xml:space="preserve"> FAR</w:t>
      </w:r>
      <w:r w:rsidRPr="00B20969">
        <w:t xml:space="preserve"> certificate and a receipt for the cost of the course. The maximum you can claim is €</w:t>
      </w:r>
      <w:r w:rsidR="00C66FFA">
        <w:t xml:space="preserve">225 per full course and €175 per refresher course. </w:t>
      </w:r>
    </w:p>
    <w:p w14:paraId="0F912923" w14:textId="77777777" w:rsidR="00C66FFA" w:rsidRPr="009E2236" w:rsidRDefault="00C66FFA" w:rsidP="00CD108B">
      <w:pPr>
        <w:spacing w:after="0" w:line="276" w:lineRule="auto"/>
        <w:jc w:val="both"/>
        <w:rPr>
          <w:sz w:val="18"/>
        </w:rPr>
      </w:pPr>
    </w:p>
    <w:p w14:paraId="792862BC" w14:textId="5EDED2DA" w:rsidR="00CD108B" w:rsidRDefault="002E7819" w:rsidP="00CD108B">
      <w:pPr>
        <w:spacing w:after="0" w:line="276" w:lineRule="auto"/>
        <w:jc w:val="both"/>
      </w:pPr>
      <w:r w:rsidRPr="00B20969">
        <w:t xml:space="preserve">CCCs will be </w:t>
      </w:r>
      <w:r w:rsidRPr="00CD108B">
        <w:t>processing the payments</w:t>
      </w:r>
      <w:r w:rsidRPr="00B20969">
        <w:t xml:space="preserve"> quarterly;</w:t>
      </w:r>
      <w:r>
        <w:t xml:space="preserve"> the payment schedule is </w:t>
      </w:r>
      <w:r w:rsidR="00CD108B">
        <w:t>as follows:</w:t>
      </w:r>
    </w:p>
    <w:p w14:paraId="254BE2D1" w14:textId="77777777" w:rsidR="00CD108B" w:rsidRPr="009E2236" w:rsidRDefault="00CD108B" w:rsidP="00CD108B">
      <w:pPr>
        <w:spacing w:after="0" w:line="276" w:lineRule="auto"/>
        <w:jc w:val="both"/>
        <w:rPr>
          <w:sz w:val="16"/>
        </w:rPr>
      </w:pPr>
    </w:p>
    <w:tbl>
      <w:tblPr>
        <w:tblStyle w:val="TableGrid"/>
        <w:tblpPr w:leftFromText="180" w:rightFromText="180" w:vertAnchor="text" w:horzAnchor="margin" w:tblpY="33"/>
        <w:tblW w:w="4826" w:type="pct"/>
        <w:tblLook w:val="04A0" w:firstRow="1" w:lastRow="0" w:firstColumn="1" w:lastColumn="0" w:noHBand="0" w:noVBand="1"/>
      </w:tblPr>
      <w:tblGrid>
        <w:gridCol w:w="3414"/>
        <w:gridCol w:w="1350"/>
        <w:gridCol w:w="1801"/>
        <w:gridCol w:w="1710"/>
        <w:gridCol w:w="1564"/>
      </w:tblGrid>
      <w:tr w:rsidR="009A756F" w:rsidRPr="00CD108B" w14:paraId="4D4C584A" w14:textId="77777777" w:rsidTr="009A756F">
        <w:tc>
          <w:tcPr>
            <w:tcW w:w="1735" w:type="pct"/>
          </w:tcPr>
          <w:p w14:paraId="08DF9994" w14:textId="77777777" w:rsidR="00CD108B" w:rsidRPr="00CD108B" w:rsidRDefault="00CD108B" w:rsidP="00CD108B">
            <w:pPr>
              <w:spacing w:line="276" w:lineRule="auto"/>
              <w:jc w:val="both"/>
              <w:rPr>
                <w:sz w:val="18"/>
              </w:rPr>
            </w:pPr>
          </w:p>
        </w:tc>
        <w:tc>
          <w:tcPr>
            <w:tcW w:w="686" w:type="pct"/>
          </w:tcPr>
          <w:p w14:paraId="051381C9" w14:textId="77777777" w:rsidR="00CD108B" w:rsidRPr="00CD108B" w:rsidRDefault="00CD108B" w:rsidP="00CD108B">
            <w:pPr>
              <w:spacing w:line="276" w:lineRule="auto"/>
              <w:jc w:val="both"/>
              <w:rPr>
                <w:b/>
                <w:sz w:val="18"/>
              </w:rPr>
            </w:pPr>
            <w:r w:rsidRPr="00CD108B">
              <w:rPr>
                <w:b/>
                <w:sz w:val="18"/>
              </w:rPr>
              <w:t>Quarter 1</w:t>
            </w:r>
          </w:p>
        </w:tc>
        <w:tc>
          <w:tcPr>
            <w:tcW w:w="915" w:type="pct"/>
          </w:tcPr>
          <w:p w14:paraId="5866A647" w14:textId="77777777" w:rsidR="00CD108B" w:rsidRPr="00CD108B" w:rsidRDefault="00CD108B" w:rsidP="00CD108B">
            <w:pPr>
              <w:spacing w:line="276" w:lineRule="auto"/>
              <w:jc w:val="both"/>
              <w:rPr>
                <w:b/>
                <w:sz w:val="18"/>
              </w:rPr>
            </w:pPr>
            <w:r w:rsidRPr="00CD108B">
              <w:rPr>
                <w:b/>
                <w:sz w:val="18"/>
              </w:rPr>
              <w:t xml:space="preserve">Quarter 2 </w:t>
            </w:r>
          </w:p>
        </w:tc>
        <w:tc>
          <w:tcPr>
            <w:tcW w:w="869" w:type="pct"/>
          </w:tcPr>
          <w:p w14:paraId="7505DCB6" w14:textId="77777777" w:rsidR="00CD108B" w:rsidRPr="00CD108B" w:rsidRDefault="00CD108B" w:rsidP="00CD108B">
            <w:pPr>
              <w:spacing w:line="276" w:lineRule="auto"/>
              <w:jc w:val="both"/>
              <w:rPr>
                <w:b/>
                <w:sz w:val="18"/>
              </w:rPr>
            </w:pPr>
            <w:r w:rsidRPr="00CD108B">
              <w:rPr>
                <w:b/>
                <w:sz w:val="18"/>
              </w:rPr>
              <w:t xml:space="preserve">Quarter 3 </w:t>
            </w:r>
          </w:p>
        </w:tc>
        <w:tc>
          <w:tcPr>
            <w:tcW w:w="795" w:type="pct"/>
          </w:tcPr>
          <w:p w14:paraId="7CF13A09" w14:textId="77777777" w:rsidR="00CD108B" w:rsidRPr="00CD108B" w:rsidRDefault="00CD108B" w:rsidP="00CD108B">
            <w:pPr>
              <w:spacing w:line="276" w:lineRule="auto"/>
              <w:jc w:val="both"/>
              <w:rPr>
                <w:b/>
                <w:sz w:val="18"/>
              </w:rPr>
            </w:pPr>
            <w:r w:rsidRPr="00CD108B">
              <w:rPr>
                <w:b/>
                <w:sz w:val="18"/>
              </w:rPr>
              <w:t xml:space="preserve">Quarter 4 </w:t>
            </w:r>
          </w:p>
        </w:tc>
      </w:tr>
      <w:tr w:rsidR="009A756F" w:rsidRPr="00CD108B" w14:paraId="451EF26D" w14:textId="77777777" w:rsidTr="009A756F">
        <w:tc>
          <w:tcPr>
            <w:tcW w:w="1735" w:type="pct"/>
          </w:tcPr>
          <w:p w14:paraId="04E3F3D1" w14:textId="77777777" w:rsidR="00CD108B" w:rsidRPr="00CD108B" w:rsidRDefault="00CD108B" w:rsidP="00CD108B">
            <w:pPr>
              <w:spacing w:line="276" w:lineRule="auto"/>
              <w:jc w:val="both"/>
              <w:rPr>
                <w:b/>
                <w:sz w:val="18"/>
              </w:rPr>
            </w:pPr>
            <w:r w:rsidRPr="00CD108B">
              <w:rPr>
                <w:b/>
                <w:sz w:val="18"/>
              </w:rPr>
              <w:t>Application closing date (for payment in that quarter)</w:t>
            </w:r>
          </w:p>
        </w:tc>
        <w:tc>
          <w:tcPr>
            <w:tcW w:w="686" w:type="pct"/>
          </w:tcPr>
          <w:p w14:paraId="380D3FBD" w14:textId="77777777" w:rsidR="00CD108B" w:rsidRPr="00CD108B" w:rsidRDefault="00CD108B" w:rsidP="00CD108B">
            <w:pPr>
              <w:spacing w:line="276" w:lineRule="auto"/>
              <w:jc w:val="both"/>
              <w:rPr>
                <w:sz w:val="18"/>
              </w:rPr>
            </w:pPr>
            <w:r w:rsidRPr="00CD108B">
              <w:rPr>
                <w:sz w:val="18"/>
              </w:rPr>
              <w:t>14</w:t>
            </w:r>
            <w:r w:rsidRPr="00CD108B">
              <w:rPr>
                <w:sz w:val="18"/>
                <w:vertAlign w:val="superscript"/>
              </w:rPr>
              <w:t>th</w:t>
            </w:r>
            <w:r w:rsidRPr="00CD108B">
              <w:rPr>
                <w:sz w:val="18"/>
              </w:rPr>
              <w:t xml:space="preserve"> June 2019</w:t>
            </w:r>
          </w:p>
        </w:tc>
        <w:tc>
          <w:tcPr>
            <w:tcW w:w="915" w:type="pct"/>
          </w:tcPr>
          <w:p w14:paraId="6F5312F1" w14:textId="77777777" w:rsidR="00CD108B" w:rsidRPr="00CD108B" w:rsidRDefault="00CD108B" w:rsidP="00CD108B">
            <w:pPr>
              <w:spacing w:line="276" w:lineRule="auto"/>
              <w:jc w:val="both"/>
              <w:rPr>
                <w:sz w:val="18"/>
              </w:rPr>
            </w:pPr>
            <w:r w:rsidRPr="00CD108B">
              <w:rPr>
                <w:sz w:val="18"/>
              </w:rPr>
              <w:t>13</w:t>
            </w:r>
            <w:r w:rsidRPr="00CD108B">
              <w:rPr>
                <w:sz w:val="18"/>
                <w:vertAlign w:val="superscript"/>
              </w:rPr>
              <w:t>th</w:t>
            </w:r>
            <w:r w:rsidRPr="00CD108B">
              <w:rPr>
                <w:sz w:val="18"/>
              </w:rPr>
              <w:t xml:space="preserve"> September 2019</w:t>
            </w:r>
          </w:p>
        </w:tc>
        <w:tc>
          <w:tcPr>
            <w:tcW w:w="869" w:type="pct"/>
          </w:tcPr>
          <w:p w14:paraId="610AAD39" w14:textId="77777777" w:rsidR="00CD108B" w:rsidRPr="00CD108B" w:rsidRDefault="00CD108B" w:rsidP="00CD108B">
            <w:pPr>
              <w:spacing w:line="276" w:lineRule="auto"/>
              <w:jc w:val="both"/>
              <w:rPr>
                <w:sz w:val="18"/>
              </w:rPr>
            </w:pPr>
            <w:r w:rsidRPr="00CD108B">
              <w:rPr>
                <w:sz w:val="18"/>
              </w:rPr>
              <w:t>19</w:t>
            </w:r>
            <w:r w:rsidRPr="00CD108B">
              <w:rPr>
                <w:sz w:val="18"/>
                <w:vertAlign w:val="superscript"/>
              </w:rPr>
              <w:t>th</w:t>
            </w:r>
            <w:r w:rsidRPr="00CD108B">
              <w:rPr>
                <w:sz w:val="18"/>
              </w:rPr>
              <w:t xml:space="preserve"> November 2019</w:t>
            </w:r>
          </w:p>
        </w:tc>
        <w:tc>
          <w:tcPr>
            <w:tcW w:w="795" w:type="pct"/>
          </w:tcPr>
          <w:p w14:paraId="71A43F57" w14:textId="77777777" w:rsidR="00CD108B" w:rsidRPr="00CD108B" w:rsidRDefault="00CD108B" w:rsidP="00CD108B">
            <w:pPr>
              <w:spacing w:line="276" w:lineRule="auto"/>
              <w:jc w:val="both"/>
              <w:rPr>
                <w:sz w:val="18"/>
              </w:rPr>
            </w:pPr>
            <w:r w:rsidRPr="00CD108B">
              <w:rPr>
                <w:sz w:val="18"/>
              </w:rPr>
              <w:t>13</w:t>
            </w:r>
            <w:r w:rsidRPr="00CD108B">
              <w:rPr>
                <w:sz w:val="18"/>
                <w:vertAlign w:val="superscript"/>
              </w:rPr>
              <w:t>th</w:t>
            </w:r>
            <w:r w:rsidRPr="00CD108B">
              <w:rPr>
                <w:sz w:val="18"/>
              </w:rPr>
              <w:t xml:space="preserve"> March 2020</w:t>
            </w:r>
          </w:p>
        </w:tc>
      </w:tr>
      <w:tr w:rsidR="009A756F" w:rsidRPr="00CD108B" w14:paraId="161AF522" w14:textId="77777777" w:rsidTr="009A756F">
        <w:trPr>
          <w:trHeight w:val="237"/>
        </w:trPr>
        <w:tc>
          <w:tcPr>
            <w:tcW w:w="1735" w:type="pct"/>
          </w:tcPr>
          <w:p w14:paraId="780913F0" w14:textId="63DA554E" w:rsidR="00CD108B" w:rsidRPr="00CD108B" w:rsidRDefault="00CD108B" w:rsidP="00CD108B">
            <w:pPr>
              <w:spacing w:line="276" w:lineRule="auto"/>
              <w:jc w:val="both"/>
              <w:rPr>
                <w:b/>
                <w:sz w:val="18"/>
              </w:rPr>
            </w:pPr>
            <w:r w:rsidRPr="00CD108B">
              <w:rPr>
                <w:b/>
                <w:sz w:val="18"/>
              </w:rPr>
              <w:t>Payment dates</w:t>
            </w:r>
          </w:p>
        </w:tc>
        <w:tc>
          <w:tcPr>
            <w:tcW w:w="686" w:type="pct"/>
          </w:tcPr>
          <w:p w14:paraId="0F4EE6A3" w14:textId="77777777" w:rsidR="00CD108B" w:rsidRPr="00CD108B" w:rsidRDefault="00CD108B" w:rsidP="00CD108B">
            <w:pPr>
              <w:spacing w:line="276" w:lineRule="auto"/>
              <w:jc w:val="both"/>
              <w:rPr>
                <w:sz w:val="18"/>
              </w:rPr>
            </w:pPr>
            <w:r w:rsidRPr="00CD108B">
              <w:rPr>
                <w:sz w:val="18"/>
              </w:rPr>
              <w:t>28</w:t>
            </w:r>
            <w:r w:rsidRPr="00CD108B">
              <w:rPr>
                <w:sz w:val="18"/>
                <w:vertAlign w:val="superscript"/>
              </w:rPr>
              <w:t>th</w:t>
            </w:r>
            <w:r w:rsidRPr="00CD108B">
              <w:rPr>
                <w:sz w:val="18"/>
              </w:rPr>
              <w:t xml:space="preserve"> June 2019</w:t>
            </w:r>
          </w:p>
        </w:tc>
        <w:tc>
          <w:tcPr>
            <w:tcW w:w="915" w:type="pct"/>
          </w:tcPr>
          <w:p w14:paraId="60F2A5D9" w14:textId="77777777" w:rsidR="00CD108B" w:rsidRPr="00CD108B" w:rsidRDefault="00CD108B" w:rsidP="00CD108B">
            <w:pPr>
              <w:spacing w:line="276" w:lineRule="auto"/>
              <w:jc w:val="both"/>
              <w:rPr>
                <w:sz w:val="18"/>
              </w:rPr>
            </w:pPr>
            <w:r w:rsidRPr="00CD108B">
              <w:rPr>
                <w:sz w:val="18"/>
              </w:rPr>
              <w:t>27</w:t>
            </w:r>
            <w:r w:rsidRPr="00CD108B">
              <w:rPr>
                <w:sz w:val="18"/>
                <w:vertAlign w:val="superscript"/>
              </w:rPr>
              <w:t>th</w:t>
            </w:r>
            <w:r w:rsidRPr="00CD108B">
              <w:rPr>
                <w:sz w:val="18"/>
              </w:rPr>
              <w:t xml:space="preserve"> September 2019</w:t>
            </w:r>
          </w:p>
        </w:tc>
        <w:tc>
          <w:tcPr>
            <w:tcW w:w="869" w:type="pct"/>
          </w:tcPr>
          <w:p w14:paraId="57D15D3B" w14:textId="77777777" w:rsidR="00CD108B" w:rsidRPr="00CD108B" w:rsidRDefault="00CD108B" w:rsidP="00CD108B">
            <w:pPr>
              <w:spacing w:line="276" w:lineRule="auto"/>
              <w:jc w:val="both"/>
              <w:rPr>
                <w:sz w:val="18"/>
              </w:rPr>
            </w:pPr>
            <w:r w:rsidRPr="00CD108B">
              <w:rPr>
                <w:sz w:val="18"/>
              </w:rPr>
              <w:t>13</w:t>
            </w:r>
            <w:r w:rsidRPr="00CD108B">
              <w:rPr>
                <w:sz w:val="18"/>
                <w:vertAlign w:val="superscript"/>
              </w:rPr>
              <w:t>th</w:t>
            </w:r>
            <w:r w:rsidRPr="00CD108B">
              <w:rPr>
                <w:sz w:val="18"/>
              </w:rPr>
              <w:t xml:space="preserve"> December 2019</w:t>
            </w:r>
          </w:p>
        </w:tc>
        <w:tc>
          <w:tcPr>
            <w:tcW w:w="795" w:type="pct"/>
          </w:tcPr>
          <w:p w14:paraId="15F293C0" w14:textId="77777777" w:rsidR="00CD108B" w:rsidRPr="00CD108B" w:rsidRDefault="00CD108B" w:rsidP="00CD108B">
            <w:pPr>
              <w:spacing w:line="276" w:lineRule="auto"/>
              <w:jc w:val="both"/>
              <w:rPr>
                <w:sz w:val="18"/>
              </w:rPr>
            </w:pPr>
            <w:r w:rsidRPr="00CD108B">
              <w:rPr>
                <w:sz w:val="18"/>
              </w:rPr>
              <w:t>27</w:t>
            </w:r>
            <w:r w:rsidRPr="00CD108B">
              <w:rPr>
                <w:sz w:val="18"/>
                <w:vertAlign w:val="superscript"/>
              </w:rPr>
              <w:t>th</w:t>
            </w:r>
            <w:r w:rsidRPr="00CD108B">
              <w:rPr>
                <w:sz w:val="18"/>
              </w:rPr>
              <w:t xml:space="preserve"> March 2020</w:t>
            </w:r>
          </w:p>
        </w:tc>
      </w:tr>
    </w:tbl>
    <w:p w14:paraId="247CD3E9" w14:textId="77777777" w:rsidR="00CD108B" w:rsidRDefault="00CD108B" w:rsidP="00CD108B">
      <w:pPr>
        <w:spacing w:after="0" w:line="276" w:lineRule="auto"/>
        <w:jc w:val="both"/>
        <w:rPr>
          <w:b/>
        </w:rPr>
      </w:pPr>
    </w:p>
    <w:p w14:paraId="08132EDD" w14:textId="26E4B3B8" w:rsidR="00CD108B" w:rsidRPr="00CD108B" w:rsidRDefault="00CD108B" w:rsidP="00CD108B">
      <w:pPr>
        <w:spacing w:after="0" w:line="276" w:lineRule="auto"/>
        <w:jc w:val="both"/>
        <w:rPr>
          <w:b/>
        </w:rPr>
      </w:pPr>
      <w:r w:rsidRPr="00CD108B">
        <w:rPr>
          <w:b/>
        </w:rPr>
        <w:t xml:space="preserve">To apply for the FAR Reimbursement fund, a </w:t>
      </w:r>
      <w:r w:rsidR="00C71986">
        <w:rPr>
          <w:b/>
        </w:rPr>
        <w:t xml:space="preserve">registered </w:t>
      </w:r>
      <w:r w:rsidRPr="00CD108B">
        <w:rPr>
          <w:b/>
        </w:rPr>
        <w:t>service</w:t>
      </w:r>
      <w:r w:rsidR="00C71986">
        <w:rPr>
          <w:b/>
        </w:rPr>
        <w:t xml:space="preserve">/ registered childminder </w:t>
      </w:r>
      <w:r w:rsidRPr="00CD108B">
        <w:rPr>
          <w:b/>
        </w:rPr>
        <w:t>must:</w:t>
      </w:r>
    </w:p>
    <w:p w14:paraId="62F98D74" w14:textId="40D60ED4" w:rsidR="00CD108B" w:rsidRPr="00CD108B" w:rsidRDefault="00CD108B" w:rsidP="00CD108B">
      <w:pPr>
        <w:numPr>
          <w:ilvl w:val="0"/>
          <w:numId w:val="2"/>
        </w:numPr>
        <w:spacing w:after="0" w:line="276" w:lineRule="auto"/>
        <w:jc w:val="both"/>
      </w:pPr>
      <w:r w:rsidRPr="00CD108B">
        <w:t xml:space="preserve">Have an employee who has completed </w:t>
      </w:r>
      <w:r w:rsidR="00C71986">
        <w:t xml:space="preserve">or have themselves completed, </w:t>
      </w:r>
      <w:r w:rsidRPr="00CD108B">
        <w:t>either the full 18 hours FAR course or the 12 hours Refresher FAR course since January 1</w:t>
      </w:r>
      <w:r w:rsidRPr="00CD108B">
        <w:rPr>
          <w:vertAlign w:val="superscript"/>
        </w:rPr>
        <w:t>st</w:t>
      </w:r>
      <w:r w:rsidRPr="00CD108B">
        <w:t xml:space="preserve">, 2019. </w:t>
      </w:r>
    </w:p>
    <w:p w14:paraId="1AB48BAF" w14:textId="5027E969" w:rsidR="00CD108B" w:rsidRPr="00CD108B" w:rsidRDefault="00CD108B" w:rsidP="00CD108B">
      <w:pPr>
        <w:numPr>
          <w:ilvl w:val="0"/>
          <w:numId w:val="2"/>
        </w:numPr>
        <w:spacing w:after="0" w:line="276" w:lineRule="auto"/>
        <w:jc w:val="both"/>
      </w:pPr>
      <w:r w:rsidRPr="00CD108B">
        <w:t xml:space="preserve">Have paid for the employee </w:t>
      </w:r>
      <w:r w:rsidR="00C71986">
        <w:t xml:space="preserve">/ registered childminder </w:t>
      </w:r>
      <w:r w:rsidRPr="00CD108B">
        <w:t>to participate in the training.</w:t>
      </w:r>
    </w:p>
    <w:p w14:paraId="1B5F8BAC" w14:textId="7CC6DDD5" w:rsidR="00CD108B" w:rsidRPr="00CD108B" w:rsidRDefault="00CD108B" w:rsidP="00CD108B">
      <w:pPr>
        <w:numPr>
          <w:ilvl w:val="0"/>
          <w:numId w:val="2"/>
        </w:numPr>
        <w:spacing w:after="0" w:line="276" w:lineRule="auto"/>
        <w:jc w:val="both"/>
      </w:pPr>
      <w:r w:rsidRPr="00CD108B">
        <w:t xml:space="preserve">Must submit a </w:t>
      </w:r>
      <w:r w:rsidR="009E2236">
        <w:t xml:space="preserve">hard copy of the application form, along with a </w:t>
      </w:r>
      <w:r w:rsidRPr="00CD108B">
        <w:t xml:space="preserve">copy of the receipt for training and a copy of the PHECC accredited FAR certificate. </w:t>
      </w:r>
    </w:p>
    <w:p w14:paraId="0ACD9717" w14:textId="41850462" w:rsidR="002E7819" w:rsidRPr="009E2236" w:rsidRDefault="002E7819" w:rsidP="00CD108B">
      <w:pPr>
        <w:spacing w:after="0" w:line="276" w:lineRule="auto"/>
        <w:jc w:val="both"/>
        <w:rPr>
          <w:sz w:val="18"/>
        </w:rPr>
      </w:pPr>
      <w:r>
        <w:t xml:space="preserve"> </w:t>
      </w:r>
    </w:p>
    <w:p w14:paraId="0C2A0362" w14:textId="4A24B6C5" w:rsidR="002E7819" w:rsidRDefault="002E7819" w:rsidP="009E2236">
      <w:pPr>
        <w:spacing w:after="0" w:line="276" w:lineRule="auto"/>
        <w:jc w:val="both"/>
      </w:pPr>
      <w:r w:rsidRPr="009368FC">
        <w:t xml:space="preserve">To </w:t>
      </w:r>
      <w:r w:rsidRPr="009E2236">
        <w:rPr>
          <w:b/>
        </w:rPr>
        <w:t>book a course</w:t>
      </w:r>
      <w:r w:rsidRPr="009368FC">
        <w:t xml:space="preserve"> </w:t>
      </w:r>
      <w:r w:rsidR="0024788C">
        <w:t xml:space="preserve">please </w:t>
      </w:r>
      <w:r>
        <w:t>call a FAR trainer from the list of accredited instructors attached.</w:t>
      </w:r>
    </w:p>
    <w:p w14:paraId="7D84863E" w14:textId="3EBB52C1" w:rsidR="0024788C" w:rsidRDefault="0024788C" w:rsidP="009E2236">
      <w:pPr>
        <w:spacing w:after="0" w:line="276" w:lineRule="auto"/>
        <w:jc w:val="both"/>
      </w:pPr>
      <w:r>
        <w:t xml:space="preserve">To </w:t>
      </w:r>
      <w:r w:rsidRPr="009E2236">
        <w:rPr>
          <w:b/>
        </w:rPr>
        <w:t>make a claim</w:t>
      </w:r>
      <w:r>
        <w:t xml:space="preserve"> for reimbursement please use the attached application form. </w:t>
      </w:r>
    </w:p>
    <w:p w14:paraId="2868E449" w14:textId="6E6ADDCE" w:rsidR="002E7819" w:rsidRPr="009E2236" w:rsidRDefault="002E7819" w:rsidP="00CD108B">
      <w:pPr>
        <w:spacing w:after="0" w:line="276" w:lineRule="auto"/>
        <w:rPr>
          <w:b/>
        </w:rPr>
      </w:pPr>
    </w:p>
    <w:p w14:paraId="14CC2053" w14:textId="1F72A680" w:rsidR="009E2236" w:rsidRPr="009E2236" w:rsidRDefault="009E2236" w:rsidP="00CD108B">
      <w:pPr>
        <w:spacing w:after="0" w:line="276" w:lineRule="auto"/>
        <w:rPr>
          <w:b/>
        </w:rPr>
      </w:pPr>
      <w:bookmarkStart w:id="0" w:name="_GoBack"/>
      <w:r w:rsidRPr="009E2236">
        <w:rPr>
          <w:b/>
        </w:rPr>
        <w:t>CCC Details:</w:t>
      </w:r>
    </w:p>
    <w:tbl>
      <w:tblPr>
        <w:tblStyle w:val="TableGrid"/>
        <w:tblpPr w:leftFromText="180" w:rightFromText="180" w:vertAnchor="text" w:horzAnchor="margin" w:tblpY="33"/>
        <w:tblW w:w="4853" w:type="pct"/>
        <w:tblLook w:val="04A0" w:firstRow="1" w:lastRow="0" w:firstColumn="1" w:lastColumn="0" w:noHBand="0" w:noVBand="1"/>
      </w:tblPr>
      <w:tblGrid>
        <w:gridCol w:w="1525"/>
        <w:gridCol w:w="3780"/>
        <w:gridCol w:w="1530"/>
        <w:gridCol w:w="3059"/>
      </w:tblGrid>
      <w:tr w:rsidR="009A756F" w:rsidRPr="00CD108B" w14:paraId="176356E6" w14:textId="77777777" w:rsidTr="00F346FF">
        <w:tc>
          <w:tcPr>
            <w:tcW w:w="771" w:type="pct"/>
            <w:shd w:val="clear" w:color="auto" w:fill="D9D9D9" w:themeFill="background1" w:themeFillShade="D9"/>
          </w:tcPr>
          <w:p w14:paraId="4E5C98FC" w14:textId="5165DB61" w:rsidR="009A756F" w:rsidRDefault="009A756F" w:rsidP="009A756F">
            <w:pPr>
              <w:spacing w:line="276" w:lineRule="auto"/>
              <w:rPr>
                <w:rFonts w:eastAsia="Calibri"/>
                <w:b/>
              </w:rPr>
            </w:pPr>
            <w:r>
              <w:rPr>
                <w:rFonts w:eastAsia="Calibri"/>
                <w:b/>
              </w:rPr>
              <w:t>CCC Name:</w:t>
            </w:r>
          </w:p>
          <w:p w14:paraId="38B4AF95" w14:textId="77777777" w:rsidR="009A756F" w:rsidRPr="00CD108B" w:rsidRDefault="009A756F" w:rsidP="00652265">
            <w:pPr>
              <w:spacing w:line="276" w:lineRule="auto"/>
              <w:jc w:val="both"/>
              <w:rPr>
                <w:sz w:val="18"/>
              </w:rPr>
            </w:pPr>
          </w:p>
        </w:tc>
        <w:tc>
          <w:tcPr>
            <w:tcW w:w="4229" w:type="pct"/>
            <w:gridSpan w:val="3"/>
          </w:tcPr>
          <w:p w14:paraId="287BE103" w14:textId="31B11B54" w:rsidR="009A756F" w:rsidRPr="00CD108B" w:rsidRDefault="00732D79" w:rsidP="00652265">
            <w:pPr>
              <w:spacing w:line="276" w:lineRule="auto"/>
              <w:jc w:val="both"/>
              <w:rPr>
                <w:b/>
                <w:sz w:val="18"/>
              </w:rPr>
            </w:pPr>
            <w:r>
              <w:rPr>
                <w:b/>
                <w:sz w:val="18"/>
              </w:rPr>
              <w:t>Carlow County Childcare Committee</w:t>
            </w:r>
          </w:p>
        </w:tc>
      </w:tr>
      <w:tr w:rsidR="009A756F" w:rsidRPr="00CD108B" w14:paraId="5A59B6C9" w14:textId="77777777" w:rsidTr="00F346FF">
        <w:tc>
          <w:tcPr>
            <w:tcW w:w="771" w:type="pct"/>
            <w:shd w:val="clear" w:color="auto" w:fill="D9D9D9" w:themeFill="background1" w:themeFillShade="D9"/>
          </w:tcPr>
          <w:p w14:paraId="2D53688C" w14:textId="77777777" w:rsidR="009A756F" w:rsidRDefault="009A756F" w:rsidP="009A756F">
            <w:pPr>
              <w:spacing w:line="276" w:lineRule="auto"/>
              <w:rPr>
                <w:rFonts w:eastAsia="Calibri"/>
                <w:b/>
              </w:rPr>
            </w:pPr>
            <w:r>
              <w:rPr>
                <w:rFonts w:eastAsia="Calibri"/>
                <w:b/>
              </w:rPr>
              <w:t>Address:</w:t>
            </w:r>
          </w:p>
          <w:p w14:paraId="5909758B" w14:textId="4B9DFE4A" w:rsidR="009A756F" w:rsidRPr="00CD108B" w:rsidRDefault="009A756F" w:rsidP="00652265">
            <w:pPr>
              <w:spacing w:line="276" w:lineRule="auto"/>
              <w:jc w:val="both"/>
              <w:rPr>
                <w:b/>
                <w:sz w:val="18"/>
              </w:rPr>
            </w:pPr>
          </w:p>
        </w:tc>
        <w:tc>
          <w:tcPr>
            <w:tcW w:w="4229" w:type="pct"/>
            <w:gridSpan w:val="3"/>
          </w:tcPr>
          <w:p w14:paraId="25A9FFE6" w14:textId="0E4E7D65" w:rsidR="009A756F" w:rsidRPr="00CD108B" w:rsidRDefault="00732D79" w:rsidP="00652265">
            <w:pPr>
              <w:spacing w:line="276" w:lineRule="auto"/>
              <w:jc w:val="both"/>
              <w:rPr>
                <w:sz w:val="18"/>
              </w:rPr>
            </w:pPr>
            <w:r>
              <w:rPr>
                <w:sz w:val="18"/>
              </w:rPr>
              <w:t>Unit 11, Enterprise House, O’Brien Road, Carlow.</w:t>
            </w:r>
          </w:p>
        </w:tc>
      </w:tr>
      <w:tr w:rsidR="009A756F" w:rsidRPr="00CD108B" w14:paraId="462BE57E" w14:textId="77777777" w:rsidTr="00F346FF">
        <w:trPr>
          <w:trHeight w:val="237"/>
        </w:trPr>
        <w:tc>
          <w:tcPr>
            <w:tcW w:w="771" w:type="pct"/>
            <w:shd w:val="clear" w:color="auto" w:fill="D9D9D9" w:themeFill="background1" w:themeFillShade="D9"/>
          </w:tcPr>
          <w:p w14:paraId="7DECC57D" w14:textId="77777777" w:rsidR="009A756F" w:rsidRDefault="009A756F" w:rsidP="00652265">
            <w:pPr>
              <w:spacing w:line="276" w:lineRule="auto"/>
              <w:jc w:val="both"/>
              <w:rPr>
                <w:rFonts w:eastAsia="Calibri"/>
                <w:b/>
              </w:rPr>
            </w:pPr>
            <w:r>
              <w:rPr>
                <w:rFonts w:eastAsia="Calibri"/>
                <w:b/>
              </w:rPr>
              <w:t>Email:</w:t>
            </w:r>
            <w:r>
              <w:rPr>
                <w:rFonts w:eastAsia="Calibri"/>
                <w:b/>
              </w:rPr>
              <w:tab/>
            </w:r>
          </w:p>
          <w:p w14:paraId="3EC623D2" w14:textId="0A306704" w:rsidR="009A756F" w:rsidRPr="00CD108B" w:rsidRDefault="009A756F" w:rsidP="00652265">
            <w:pPr>
              <w:spacing w:line="276" w:lineRule="auto"/>
              <w:jc w:val="both"/>
              <w:rPr>
                <w:b/>
                <w:sz w:val="18"/>
              </w:rPr>
            </w:pPr>
          </w:p>
        </w:tc>
        <w:tc>
          <w:tcPr>
            <w:tcW w:w="1910" w:type="pct"/>
          </w:tcPr>
          <w:p w14:paraId="2B012E11" w14:textId="7DECC85E" w:rsidR="009A756F" w:rsidRPr="00CD108B" w:rsidRDefault="00985E40" w:rsidP="00652265">
            <w:pPr>
              <w:spacing w:line="276" w:lineRule="auto"/>
              <w:jc w:val="both"/>
              <w:rPr>
                <w:sz w:val="18"/>
              </w:rPr>
            </w:pPr>
            <w:r>
              <w:rPr>
                <w:sz w:val="18"/>
              </w:rPr>
              <w:t>Connie</w:t>
            </w:r>
            <w:r w:rsidR="00732D79">
              <w:rPr>
                <w:sz w:val="18"/>
              </w:rPr>
              <w:t>@carlowccc.ie</w:t>
            </w:r>
          </w:p>
        </w:tc>
        <w:tc>
          <w:tcPr>
            <w:tcW w:w="773" w:type="pct"/>
            <w:shd w:val="clear" w:color="auto" w:fill="D9D9D9" w:themeFill="background1" w:themeFillShade="D9"/>
          </w:tcPr>
          <w:p w14:paraId="0DE10226" w14:textId="162ECE10" w:rsidR="009A756F" w:rsidRPr="00CD108B" w:rsidRDefault="009A756F" w:rsidP="00652265">
            <w:pPr>
              <w:spacing w:line="276" w:lineRule="auto"/>
              <w:jc w:val="both"/>
              <w:rPr>
                <w:sz w:val="18"/>
              </w:rPr>
            </w:pPr>
            <w:r>
              <w:rPr>
                <w:rFonts w:eastAsia="Calibri"/>
                <w:b/>
              </w:rPr>
              <w:t>Telephone:</w:t>
            </w:r>
          </w:p>
        </w:tc>
        <w:tc>
          <w:tcPr>
            <w:tcW w:w="1546" w:type="pct"/>
          </w:tcPr>
          <w:p w14:paraId="3DF67AB2" w14:textId="061F6ED5" w:rsidR="009A756F" w:rsidRPr="00CD108B" w:rsidRDefault="00732D79" w:rsidP="00652265">
            <w:pPr>
              <w:spacing w:line="276" w:lineRule="auto"/>
              <w:jc w:val="both"/>
              <w:rPr>
                <w:sz w:val="18"/>
              </w:rPr>
            </w:pPr>
            <w:r>
              <w:rPr>
                <w:sz w:val="18"/>
              </w:rPr>
              <w:t>059 9140244</w:t>
            </w:r>
          </w:p>
        </w:tc>
      </w:tr>
    </w:tbl>
    <w:bookmarkEnd w:id="0"/>
    <w:p w14:paraId="42D078A7" w14:textId="6084C315" w:rsidR="002E7819" w:rsidRDefault="009A756F" w:rsidP="00CD108B">
      <w:pPr>
        <w:spacing w:after="0" w:line="276" w:lineRule="auto"/>
      </w:pPr>
      <w:r>
        <w:rPr>
          <w:rFonts w:eastAsia="Calibri"/>
          <w:b/>
        </w:rPr>
        <w:tab/>
      </w:r>
      <w:r>
        <w:rPr>
          <w:rFonts w:eastAsia="Calibri"/>
          <w:b/>
        </w:rPr>
        <w:tab/>
      </w:r>
    </w:p>
    <w:sectPr w:rsidR="002E7819" w:rsidSect="004A38A8">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FC87" w14:textId="77777777" w:rsidR="002E7819" w:rsidRDefault="002E7819" w:rsidP="002E7819">
      <w:pPr>
        <w:spacing w:after="0" w:line="240" w:lineRule="auto"/>
      </w:pPr>
      <w:r>
        <w:separator/>
      </w:r>
    </w:p>
  </w:endnote>
  <w:endnote w:type="continuationSeparator" w:id="0">
    <w:p w14:paraId="666CD14E" w14:textId="77777777" w:rsidR="002E7819" w:rsidRDefault="002E7819" w:rsidP="002E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AF2B" w14:textId="0C9E5B31" w:rsidR="00057D5C" w:rsidRDefault="00F346FF">
    <w:pPr>
      <w:pStyle w:val="Footer"/>
    </w:pPr>
    <w:r>
      <w:rPr>
        <w:noProof/>
        <w:lang w:val="en-GB" w:eastAsia="en-GB"/>
      </w:rPr>
      <w:drawing>
        <wp:inline distT="0" distB="0" distL="0" distR="0" wp14:anchorId="25B45F30" wp14:editId="13B472A2">
          <wp:extent cx="1927949" cy="781011"/>
          <wp:effectExtent l="0" t="0" r="0" b="635"/>
          <wp:docPr id="4" name="Picture 4" descr="C:\Users\aineNew\AppData\Local\Microsoft\Windows\INetCache\Content.MSO\8CEBF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New\AppData\Local\Microsoft\Windows\INetCache\Content.MSO\8CEBF6A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637" cy="799519"/>
                  </a:xfrm>
                  <a:prstGeom prst="rect">
                    <a:avLst/>
                  </a:prstGeom>
                  <a:noFill/>
                  <a:ln>
                    <a:noFill/>
                  </a:ln>
                </pic:spPr>
              </pic:pic>
            </a:graphicData>
          </a:graphic>
        </wp:inline>
      </w:drawing>
    </w:r>
    <w:r w:rsidR="009A756F">
      <w:rPr>
        <w:noProof/>
        <w:color w:val="000000"/>
        <w:lang w:val="en-GB" w:eastAsia="en-GB"/>
      </w:rPr>
      <w:drawing>
        <wp:inline distT="0" distB="0" distL="0" distR="0" wp14:anchorId="561A95BB" wp14:editId="54EEF95B">
          <wp:extent cx="1743075" cy="711200"/>
          <wp:effectExtent l="0" t="0" r="9525" b="0"/>
          <wp:docPr id="1" name="Picture 1"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childcarecommittee.com/library/themes/zamani/css/images/logo.png?rnd=24039090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43075" cy="711200"/>
                  </a:xfrm>
                  <a:prstGeom prst="rect">
                    <a:avLst/>
                  </a:prstGeom>
                  <a:noFill/>
                  <a:ln>
                    <a:noFill/>
                  </a:ln>
                </pic:spPr>
              </pic:pic>
            </a:graphicData>
          </a:graphic>
        </wp:inline>
      </w:drawing>
    </w:r>
    <w:r w:rsidR="009A756F">
      <w:rPr>
        <w:noProof/>
        <w:lang w:val="en-GB" w:eastAsia="en-GB"/>
      </w:rPr>
      <w:drawing>
        <wp:inline distT="0" distB="0" distL="0" distR="0" wp14:anchorId="6EE0EA67" wp14:editId="458D6329">
          <wp:extent cx="1609725" cy="6273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273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92BB2" w14:textId="77777777" w:rsidR="002E7819" w:rsidRDefault="002E7819" w:rsidP="002E7819">
      <w:pPr>
        <w:spacing w:after="0" w:line="240" w:lineRule="auto"/>
      </w:pPr>
      <w:r>
        <w:separator/>
      </w:r>
    </w:p>
  </w:footnote>
  <w:footnote w:type="continuationSeparator" w:id="0">
    <w:p w14:paraId="5B2DB2F9" w14:textId="77777777" w:rsidR="002E7819" w:rsidRDefault="002E7819" w:rsidP="002E7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EF5"/>
    <w:multiLevelType w:val="hybridMultilevel"/>
    <w:tmpl w:val="FD2E6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BE6C3A"/>
    <w:multiLevelType w:val="hybridMultilevel"/>
    <w:tmpl w:val="9CE81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5F1AEA"/>
    <w:multiLevelType w:val="hybridMultilevel"/>
    <w:tmpl w:val="6F64B5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19"/>
    <w:rsid w:val="00190DFC"/>
    <w:rsid w:val="002054E2"/>
    <w:rsid w:val="0024788C"/>
    <w:rsid w:val="002E7819"/>
    <w:rsid w:val="004B49EB"/>
    <w:rsid w:val="004E6301"/>
    <w:rsid w:val="00642E80"/>
    <w:rsid w:val="00732D79"/>
    <w:rsid w:val="0075518E"/>
    <w:rsid w:val="007B759B"/>
    <w:rsid w:val="00985E40"/>
    <w:rsid w:val="009A756F"/>
    <w:rsid w:val="009E2236"/>
    <w:rsid w:val="00A4156E"/>
    <w:rsid w:val="00C66FFA"/>
    <w:rsid w:val="00C71986"/>
    <w:rsid w:val="00CD108B"/>
    <w:rsid w:val="00D21C0A"/>
    <w:rsid w:val="00F346FF"/>
    <w:rsid w:val="00FC19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6B9D7"/>
  <w15:chartTrackingRefBased/>
  <w15:docId w15:val="{53B8D79C-9DF5-45DE-9CD9-8BA545CC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link w:val="SubHeadingChar"/>
    <w:autoRedefine/>
    <w:qFormat/>
    <w:rsid w:val="004E6301"/>
    <w:pPr>
      <w:spacing w:after="120" w:line="240" w:lineRule="auto"/>
    </w:pPr>
    <w:rPr>
      <w:b/>
    </w:rPr>
  </w:style>
  <w:style w:type="character" w:customStyle="1" w:styleId="SubHeadingChar">
    <w:name w:val="Sub Heading Char"/>
    <w:basedOn w:val="DefaultParagraphFont"/>
    <w:link w:val="SubHeading"/>
    <w:rsid w:val="004E6301"/>
    <w:rPr>
      <w:rFonts w:ascii="Times New Roman" w:hAnsi="Times New Roman" w:cs="Times New Roman"/>
      <w:b/>
      <w:sz w:val="24"/>
      <w:szCs w:val="24"/>
    </w:rPr>
  </w:style>
  <w:style w:type="paragraph" w:styleId="Header">
    <w:name w:val="header"/>
    <w:basedOn w:val="Normal"/>
    <w:link w:val="HeaderChar"/>
    <w:uiPriority w:val="99"/>
    <w:unhideWhenUsed/>
    <w:rsid w:val="002E7819"/>
    <w:pPr>
      <w:tabs>
        <w:tab w:val="center" w:pos="4513"/>
        <w:tab w:val="right" w:pos="9026"/>
      </w:tabs>
      <w:spacing w:after="0" w:line="240" w:lineRule="auto"/>
    </w:pPr>
    <w:rPr>
      <w:rFonts w:ascii="Calibri" w:hAnsi="Calibri"/>
      <w:sz w:val="22"/>
      <w:szCs w:val="22"/>
    </w:rPr>
  </w:style>
  <w:style w:type="character" w:customStyle="1" w:styleId="HeaderChar">
    <w:name w:val="Header Char"/>
    <w:basedOn w:val="DefaultParagraphFont"/>
    <w:link w:val="Header"/>
    <w:uiPriority w:val="99"/>
    <w:rsid w:val="002E7819"/>
    <w:rPr>
      <w:rFonts w:ascii="Calibri" w:hAnsi="Calibri"/>
      <w:sz w:val="22"/>
      <w:szCs w:val="22"/>
    </w:rPr>
  </w:style>
  <w:style w:type="paragraph" w:styleId="Footer">
    <w:name w:val="footer"/>
    <w:basedOn w:val="Normal"/>
    <w:link w:val="FooterChar"/>
    <w:uiPriority w:val="99"/>
    <w:unhideWhenUsed/>
    <w:rsid w:val="002E7819"/>
    <w:pPr>
      <w:tabs>
        <w:tab w:val="center" w:pos="4513"/>
        <w:tab w:val="right" w:pos="9026"/>
      </w:tabs>
      <w:spacing w:after="0" w:line="240" w:lineRule="auto"/>
    </w:pPr>
    <w:rPr>
      <w:rFonts w:ascii="Calibri" w:hAnsi="Calibri"/>
      <w:sz w:val="22"/>
      <w:szCs w:val="22"/>
    </w:rPr>
  </w:style>
  <w:style w:type="character" w:customStyle="1" w:styleId="FooterChar">
    <w:name w:val="Footer Char"/>
    <w:basedOn w:val="DefaultParagraphFont"/>
    <w:link w:val="Footer"/>
    <w:uiPriority w:val="99"/>
    <w:rsid w:val="002E7819"/>
    <w:rPr>
      <w:rFonts w:ascii="Calibri" w:hAnsi="Calibri"/>
      <w:sz w:val="22"/>
      <w:szCs w:val="22"/>
    </w:rPr>
  </w:style>
  <w:style w:type="character" w:styleId="PlaceholderText">
    <w:name w:val="Placeholder Text"/>
    <w:basedOn w:val="DefaultParagraphFont"/>
    <w:uiPriority w:val="99"/>
    <w:semiHidden/>
    <w:rsid w:val="002E7819"/>
    <w:rPr>
      <w:color w:val="808080"/>
    </w:rPr>
  </w:style>
  <w:style w:type="table" w:styleId="TableGrid">
    <w:name w:val="Table Grid"/>
    <w:basedOn w:val="TableNormal"/>
    <w:uiPriority w:val="39"/>
    <w:rsid w:val="00CD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3E872.A845D16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McAssey</dc:creator>
  <cp:keywords/>
  <dc:description/>
  <cp:lastModifiedBy>Cornelia McAssey</cp:lastModifiedBy>
  <cp:revision>4</cp:revision>
  <cp:lastPrinted>2019-02-20T12:07:00Z</cp:lastPrinted>
  <dcterms:created xsi:type="dcterms:W3CDTF">2019-02-22T14:39:00Z</dcterms:created>
  <dcterms:modified xsi:type="dcterms:W3CDTF">2019-03-08T11:20:00Z</dcterms:modified>
</cp:coreProperties>
</file>